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0E" w:rsidRDefault="005A3B12">
      <w:pPr>
        <w:pStyle w:val="10"/>
        <w:keepNext/>
        <w:keepLines/>
      </w:pPr>
      <w:bookmarkStart w:id="0" w:name="bookmark0"/>
      <w:r>
        <w:t>评标办法及评分标准</w:t>
      </w:r>
      <w:bookmarkEnd w:id="0"/>
    </w:p>
    <w:p w:rsidR="007C750E" w:rsidRDefault="005A3B12">
      <w:pPr>
        <w:pStyle w:val="20"/>
        <w:keepNext/>
        <w:keepLines/>
        <w:spacing w:line="324" w:lineRule="exact"/>
        <w:jc w:val="both"/>
      </w:pPr>
      <w:bookmarkStart w:id="1" w:name="bookmark2"/>
      <w:r>
        <w:t>一、评标原则</w:t>
      </w:r>
      <w:bookmarkEnd w:id="1"/>
    </w:p>
    <w:p w:rsidR="007C750E" w:rsidRDefault="005A3B12">
      <w:pPr>
        <w:pStyle w:val="11"/>
        <w:spacing w:line="324" w:lineRule="exact"/>
        <w:ind w:firstLine="420"/>
        <w:jc w:val="both"/>
      </w:pPr>
      <w:r>
        <w:t>（一）评委组成：本招标采购项目的评标委员会由采购人代表和有关技术、</w:t>
      </w:r>
      <w:r>
        <w:rPr>
          <w:rFonts w:hint="eastAsia"/>
          <w:lang w:val="en-US"/>
        </w:rPr>
        <w:t>质量、成本、商务</w:t>
      </w:r>
      <w:r>
        <w:t>等方面的专家组成，成员人数应当为</w:t>
      </w:r>
      <w:r>
        <w:rPr>
          <w:rFonts w:ascii="Arial" w:eastAsia="Arial" w:hAnsi="Arial" w:cs="Arial"/>
          <w:lang w:val="en-US" w:bidi="en-US"/>
        </w:rPr>
        <w:t>3</w:t>
      </w:r>
      <w:r>
        <w:t>人以上单数。</w:t>
      </w:r>
    </w:p>
    <w:p w:rsidR="007C750E" w:rsidRDefault="005A3B12">
      <w:pPr>
        <w:pStyle w:val="11"/>
        <w:spacing w:line="348" w:lineRule="exact"/>
        <w:ind w:firstLine="420"/>
        <w:jc w:val="both"/>
      </w:pPr>
      <w:r>
        <w:t>（二）评标依据：评委将以招投标文件为评标依据，对投标人的投标报价，技术性能，服务方案，售后服务，信誉业绩等方面的内容按百分制打分。</w:t>
      </w:r>
    </w:p>
    <w:p w:rsidR="007C750E" w:rsidRDefault="005A3B12">
      <w:pPr>
        <w:pStyle w:val="11"/>
        <w:spacing w:line="348" w:lineRule="exact"/>
        <w:ind w:firstLine="420"/>
        <w:jc w:val="both"/>
      </w:pPr>
      <w:r>
        <w:t>（三）评标方式：以封闭方式进行。</w:t>
      </w:r>
    </w:p>
    <w:p w:rsidR="007C750E" w:rsidRDefault="005A3B12">
      <w:pPr>
        <w:pStyle w:val="11"/>
        <w:spacing w:line="348" w:lineRule="exact"/>
        <w:ind w:firstLine="420"/>
        <w:jc w:val="both"/>
      </w:pPr>
      <w:r>
        <w:rPr>
          <w:b/>
          <w:bCs/>
        </w:rPr>
        <w:t>二、评定方法</w:t>
      </w:r>
    </w:p>
    <w:p w:rsidR="007C750E" w:rsidRDefault="005A3B12">
      <w:pPr>
        <w:pStyle w:val="11"/>
        <w:spacing w:line="348" w:lineRule="exact"/>
        <w:ind w:firstLine="520"/>
        <w:jc w:val="both"/>
      </w:pPr>
      <w:r>
        <w:rPr>
          <w:lang w:val="en-US" w:bidi="en-US"/>
        </w:rPr>
        <w:t>（</w:t>
      </w:r>
      <w:r>
        <w:rPr>
          <w:rFonts w:hint="eastAsia"/>
          <w:lang w:val="en-US" w:bidi="en-US"/>
        </w:rPr>
        <w:t>一）</w:t>
      </w:r>
      <w:r>
        <w:t>对</w:t>
      </w:r>
      <w:proofErr w:type="gramStart"/>
      <w:r>
        <w:t>进入详评的</w:t>
      </w:r>
      <w:proofErr w:type="gramEnd"/>
      <w:r>
        <w:t>，采用百分制综合评分法。</w:t>
      </w:r>
    </w:p>
    <w:p w:rsidR="007C750E" w:rsidRDefault="005A3B12">
      <w:pPr>
        <w:pStyle w:val="11"/>
        <w:spacing w:after="120" w:line="348" w:lineRule="exact"/>
        <w:ind w:firstLine="520"/>
        <w:jc w:val="both"/>
      </w:pPr>
      <w:r>
        <w:t>（二）计分办法（按四舍五入取至百分位）：</w:t>
      </w:r>
    </w:p>
    <w:p w:rsidR="007C750E" w:rsidRDefault="005A3B12">
      <w:pPr>
        <w:pStyle w:val="11"/>
        <w:tabs>
          <w:tab w:val="left" w:pos="698"/>
          <w:tab w:val="left" w:leader="dot" w:pos="6084"/>
        </w:tabs>
        <w:spacing w:line="382" w:lineRule="auto"/>
        <w:ind w:left="420" w:firstLine="0"/>
        <w:jc w:val="both"/>
        <w:rPr>
          <w:b/>
          <w:bCs/>
          <w:lang w:val="en-US"/>
        </w:rPr>
      </w:pPr>
      <w:r>
        <w:rPr>
          <w:b/>
          <w:bCs/>
          <w:lang w:val="en-US"/>
        </w:rPr>
        <w:t>1.</w:t>
      </w:r>
      <w:r>
        <w:rPr>
          <w:rFonts w:hint="eastAsia"/>
          <w:b/>
          <w:bCs/>
          <w:lang w:val="en-US"/>
        </w:rPr>
        <w:t>投标人综合实力分</w:t>
      </w:r>
      <w:r>
        <w:rPr>
          <w:b/>
          <w:bCs/>
          <w:lang w:val="en-US" w:bidi="en-US"/>
        </w:rPr>
        <w:tab/>
      </w:r>
      <w:r>
        <w:rPr>
          <w:rFonts w:ascii="Arial" w:eastAsia="Arial" w:hAnsi="Arial" w:cs="Arial"/>
          <w:b/>
          <w:bCs/>
          <w:sz w:val="19"/>
          <w:szCs w:val="19"/>
          <w:lang w:val="en-US" w:bidi="en-US"/>
        </w:rPr>
        <w:t>20</w:t>
      </w:r>
      <w:r>
        <w:rPr>
          <w:b/>
          <w:bCs/>
        </w:rPr>
        <w:t>分</w:t>
      </w:r>
    </w:p>
    <w:p w:rsidR="007C750E" w:rsidRDefault="005A3B12">
      <w:pPr>
        <w:pStyle w:val="11"/>
        <w:spacing w:line="474" w:lineRule="exact"/>
        <w:ind w:firstLine="520"/>
        <w:jc w:val="both"/>
        <w:rPr>
          <w:lang w:val="en-US"/>
        </w:rPr>
      </w:pPr>
      <w:r>
        <w:t>根据投标人注册资金、财力、制造加工能力、企业及产品获奖情况等给予</w:t>
      </w:r>
      <w:r>
        <w:rPr>
          <w:lang w:val="en-US"/>
        </w:rPr>
        <w:t>1</w:t>
      </w:r>
      <w:r>
        <w:t>~</w:t>
      </w:r>
      <w:r>
        <w:rPr>
          <w:lang w:val="en-US"/>
        </w:rPr>
        <w:t>7</w:t>
      </w:r>
      <w:r>
        <w:t>分</w:t>
      </w:r>
      <w:r>
        <w:rPr>
          <w:rFonts w:hint="eastAsia"/>
          <w:lang w:val="en-US"/>
        </w:rPr>
        <w:t>；</w:t>
      </w:r>
      <w:r>
        <w:t>投标人或者投标产品生产厂家通过</w:t>
      </w:r>
      <w:r>
        <w:rPr>
          <w:lang w:val="en-US"/>
        </w:rPr>
        <w:t>I</w:t>
      </w:r>
      <w:r>
        <w:rPr>
          <w:rFonts w:ascii="Arial" w:eastAsia="Arial" w:hAnsi="Arial" w:cs="Arial"/>
          <w:lang w:val="en-US" w:bidi="en-US"/>
        </w:rPr>
        <w:t>S09001</w:t>
      </w:r>
      <w:r>
        <w:t>质量体系认证、</w:t>
      </w:r>
      <w:r>
        <w:rPr>
          <w:rFonts w:ascii="Arial" w:eastAsia="Arial" w:hAnsi="Arial" w:cs="Arial"/>
          <w:lang w:val="en-US" w:bidi="en-US"/>
        </w:rPr>
        <w:t>IS014001</w:t>
      </w:r>
      <w:r>
        <w:t>环境管理体系认证、</w:t>
      </w:r>
      <w:r>
        <w:rPr>
          <w:rFonts w:ascii="Arial" w:eastAsia="Arial" w:hAnsi="Arial" w:cs="Arial"/>
          <w:lang w:val="en-US" w:bidi="en-US"/>
        </w:rPr>
        <w:t>GB/T28001</w:t>
      </w:r>
      <w:r>
        <w:t>职业健康安全管理体系认证、中国环境标志产品认证，</w:t>
      </w:r>
      <w:r>
        <w:rPr>
          <w:rFonts w:ascii="Arial" w:eastAsia="Arial" w:hAnsi="Arial" w:cs="Arial"/>
          <w:lang w:val="en-US" w:bidi="en-US"/>
        </w:rPr>
        <w:t>1</w:t>
      </w:r>
      <w:r>
        <w:t>项得</w:t>
      </w:r>
      <w:r>
        <w:rPr>
          <w:rFonts w:ascii="Arial" w:eastAsia="Arial" w:hAnsi="Arial" w:cs="Arial"/>
          <w:lang w:val="en-US" w:bidi="en-US"/>
        </w:rPr>
        <w:t>2</w:t>
      </w:r>
      <w:r>
        <w:t>分，</w:t>
      </w:r>
      <w:r>
        <w:rPr>
          <w:rFonts w:hint="eastAsia"/>
          <w:lang w:val="en-US"/>
        </w:rPr>
        <w:t>共计</w:t>
      </w:r>
      <w:r>
        <w:rPr>
          <w:lang w:val="en-US"/>
        </w:rPr>
        <w:t>8</w:t>
      </w:r>
      <w:r>
        <w:rPr>
          <w:rFonts w:hint="eastAsia"/>
          <w:lang w:val="en-US"/>
        </w:rPr>
        <w:t xml:space="preserve">分；提供银行资信证明材料，得 </w:t>
      </w:r>
      <w:r>
        <w:rPr>
          <w:lang w:val="en-US"/>
        </w:rPr>
        <w:t>2</w:t>
      </w:r>
      <w:r>
        <w:rPr>
          <w:rFonts w:hint="eastAsia"/>
          <w:lang w:val="en-US"/>
        </w:rPr>
        <w:t xml:space="preserve"> 分；提供第三方审计报告，近一年的得 </w:t>
      </w:r>
      <w:r>
        <w:rPr>
          <w:lang w:val="en-US"/>
        </w:rPr>
        <w:t>3</w:t>
      </w:r>
      <w:r>
        <w:rPr>
          <w:rFonts w:hint="eastAsia"/>
          <w:lang w:val="en-US"/>
        </w:rPr>
        <w:t xml:space="preserve"> 分，近两年的得</w:t>
      </w:r>
      <w:r>
        <w:rPr>
          <w:lang w:val="en-US"/>
        </w:rPr>
        <w:t>5</w:t>
      </w:r>
      <w:r>
        <w:rPr>
          <w:rFonts w:hint="eastAsia"/>
          <w:lang w:val="en-US"/>
        </w:rPr>
        <w:t>分；</w:t>
      </w:r>
    </w:p>
    <w:p w:rsidR="007C750E" w:rsidRDefault="005A3B12">
      <w:pPr>
        <w:pStyle w:val="11"/>
        <w:tabs>
          <w:tab w:val="left" w:pos="698"/>
          <w:tab w:val="left" w:leader="dot" w:pos="6084"/>
        </w:tabs>
        <w:spacing w:line="382" w:lineRule="auto"/>
        <w:ind w:left="420" w:firstLine="0"/>
        <w:jc w:val="both"/>
      </w:pPr>
      <w:r>
        <w:rPr>
          <w:b/>
          <w:bCs/>
          <w:lang w:val="en-US"/>
        </w:rPr>
        <w:t>2.</w:t>
      </w:r>
      <w:r>
        <w:rPr>
          <w:rFonts w:hint="eastAsia"/>
          <w:b/>
          <w:bCs/>
          <w:lang w:val="en-US"/>
        </w:rPr>
        <w:t>合同业绩</w:t>
      </w:r>
      <w:r>
        <w:rPr>
          <w:b/>
          <w:bCs/>
          <w:lang w:val="en-US" w:bidi="en-US"/>
        </w:rPr>
        <w:tab/>
      </w:r>
      <w:r>
        <w:rPr>
          <w:rFonts w:ascii="Arial" w:eastAsia="Arial" w:hAnsi="Arial" w:cs="Arial"/>
          <w:b/>
          <w:bCs/>
          <w:sz w:val="19"/>
          <w:szCs w:val="19"/>
          <w:lang w:val="en-US" w:bidi="en-US"/>
        </w:rPr>
        <w:t>5</w:t>
      </w:r>
      <w:r>
        <w:rPr>
          <w:b/>
          <w:bCs/>
        </w:rPr>
        <w:t>分</w:t>
      </w:r>
    </w:p>
    <w:p w:rsidR="007C750E" w:rsidRDefault="005A3B12">
      <w:pPr>
        <w:pStyle w:val="11"/>
        <w:tabs>
          <w:tab w:val="left" w:pos="698"/>
          <w:tab w:val="left" w:leader="dot" w:pos="6084"/>
        </w:tabs>
        <w:spacing w:line="382" w:lineRule="auto"/>
        <w:ind w:left="420" w:firstLine="0"/>
        <w:jc w:val="both"/>
        <w:rPr>
          <w:b/>
          <w:bCs/>
          <w:lang w:val="en-US"/>
        </w:rPr>
      </w:pPr>
      <w:r>
        <w:rPr>
          <w:rFonts w:hint="eastAsia"/>
          <w:lang w:val="en-US"/>
        </w:rPr>
        <w:t>根据各标段合同业绩高低分成</w:t>
      </w:r>
      <w:r>
        <w:rPr>
          <w:lang w:val="en-US"/>
        </w:rPr>
        <w:t>3</w:t>
      </w:r>
      <w:r>
        <w:rPr>
          <w:rFonts w:hint="eastAsia"/>
          <w:lang w:val="en-US"/>
        </w:rPr>
        <w:t>档，分别为</w:t>
      </w:r>
      <w:r>
        <w:rPr>
          <w:lang w:val="en-US"/>
        </w:rPr>
        <w:t>1</w:t>
      </w:r>
      <w:r>
        <w:rPr>
          <w:rFonts w:hint="eastAsia"/>
          <w:lang w:val="en-US"/>
        </w:rPr>
        <w:t>分、</w:t>
      </w:r>
      <w:r>
        <w:rPr>
          <w:lang w:val="en-US"/>
        </w:rPr>
        <w:t>3</w:t>
      </w:r>
      <w:r>
        <w:rPr>
          <w:rFonts w:hint="eastAsia"/>
          <w:lang w:val="en-US"/>
        </w:rPr>
        <w:t>分、</w:t>
      </w:r>
      <w:r>
        <w:rPr>
          <w:lang w:val="en-US"/>
        </w:rPr>
        <w:t>5</w:t>
      </w:r>
      <w:r>
        <w:rPr>
          <w:rFonts w:hint="eastAsia"/>
          <w:lang w:val="en-US"/>
        </w:rPr>
        <w:t>分。</w:t>
      </w:r>
    </w:p>
    <w:p w:rsidR="007C750E" w:rsidRDefault="005A3B12">
      <w:pPr>
        <w:pStyle w:val="11"/>
        <w:tabs>
          <w:tab w:val="left" w:pos="698"/>
          <w:tab w:val="left" w:leader="dot" w:pos="6084"/>
        </w:tabs>
        <w:spacing w:line="382" w:lineRule="auto"/>
        <w:ind w:left="420" w:firstLine="0"/>
        <w:jc w:val="both"/>
      </w:pPr>
      <w:r>
        <w:rPr>
          <w:b/>
          <w:bCs/>
          <w:lang w:val="en-US"/>
        </w:rPr>
        <w:t>3.</w:t>
      </w:r>
      <w:r>
        <w:rPr>
          <w:b/>
          <w:bCs/>
        </w:rPr>
        <w:t>价格分</w:t>
      </w:r>
      <w:r>
        <w:rPr>
          <w:b/>
          <w:bCs/>
          <w:lang w:val="en-US" w:bidi="en-US"/>
        </w:rPr>
        <w:tab/>
      </w:r>
      <w:r>
        <w:rPr>
          <w:rFonts w:ascii="Arial" w:eastAsia="Arial" w:hAnsi="Arial" w:cs="Arial"/>
          <w:b/>
          <w:bCs/>
          <w:sz w:val="19"/>
          <w:szCs w:val="19"/>
          <w:lang w:val="en-US" w:bidi="en-US"/>
        </w:rPr>
        <w:t>45</w:t>
      </w:r>
      <w:r>
        <w:rPr>
          <w:b/>
          <w:bCs/>
        </w:rPr>
        <w:t>分</w:t>
      </w:r>
    </w:p>
    <w:p w:rsidR="007C750E" w:rsidRDefault="005A3B12">
      <w:pPr>
        <w:pStyle w:val="11"/>
        <w:spacing w:after="40" w:line="410" w:lineRule="exact"/>
        <w:ind w:firstLine="520"/>
        <w:jc w:val="both"/>
      </w:pPr>
      <w:r>
        <w:t>某投标人价格分</w:t>
      </w:r>
      <w:r>
        <w:rPr>
          <w:lang w:val="en-US" w:bidi="en-US"/>
        </w:rPr>
        <w:t>=</w:t>
      </w:r>
      <w:r>
        <w:t>投标人最低评标价（金额</w:t>
      </w:r>
      <w:r>
        <w:rPr>
          <w:lang w:val="en-US" w:bidi="en-US"/>
        </w:rPr>
        <w:t>）/</w:t>
      </w:r>
      <w:r>
        <w:t>某投标人评标价（金额）</w:t>
      </w:r>
      <w:r>
        <w:rPr>
          <w:rFonts w:ascii="Arial" w:eastAsia="Arial" w:hAnsi="Arial" w:cs="Arial"/>
          <w:lang w:val="en-US" w:bidi="en-US"/>
        </w:rPr>
        <w:t>×45</w:t>
      </w:r>
      <w:r>
        <w:t>（分）</w:t>
      </w:r>
    </w:p>
    <w:p w:rsidR="007C750E" w:rsidRDefault="005A3B12">
      <w:pPr>
        <w:pStyle w:val="11"/>
        <w:spacing w:after="40" w:line="410" w:lineRule="exact"/>
        <w:ind w:firstLine="520"/>
        <w:jc w:val="both"/>
        <w:rPr>
          <w:lang w:val="en-US"/>
        </w:rPr>
      </w:pPr>
      <w:r>
        <w:rPr>
          <w:rFonts w:hint="eastAsia"/>
          <w:lang w:val="en-US"/>
        </w:rPr>
        <w:t>对于同一标段不同型号的产品，最终价格</w:t>
      </w:r>
      <w:proofErr w:type="gramStart"/>
      <w:r>
        <w:rPr>
          <w:rFonts w:hint="eastAsia"/>
          <w:lang w:val="en-US"/>
        </w:rPr>
        <w:t>分根据</w:t>
      </w:r>
      <w:proofErr w:type="gramEnd"/>
      <w:r>
        <w:rPr>
          <w:rFonts w:hint="eastAsia"/>
          <w:lang w:val="en-US"/>
        </w:rPr>
        <w:t>北辰公司上年采购量加权计算。</w:t>
      </w:r>
    </w:p>
    <w:p w:rsidR="007C750E" w:rsidRDefault="005A3B12">
      <w:pPr>
        <w:pStyle w:val="20"/>
        <w:keepNext/>
        <w:keepLines/>
        <w:tabs>
          <w:tab w:val="left" w:pos="716"/>
          <w:tab w:val="left" w:leader="dot" w:pos="6756"/>
        </w:tabs>
        <w:spacing w:line="410" w:lineRule="exact"/>
        <w:ind w:left="420" w:firstLine="0"/>
        <w:jc w:val="both"/>
      </w:pPr>
      <w:bookmarkStart w:id="2" w:name="bookmark4"/>
      <w:bookmarkStart w:id="3" w:name="OLE_LINK5"/>
      <w:bookmarkStart w:id="4" w:name="OLE_LINK6"/>
      <w:r>
        <w:rPr>
          <w:lang w:val="en-US"/>
        </w:rPr>
        <w:t>4.</w:t>
      </w:r>
      <w:r>
        <w:t>产品性能分</w:t>
      </w:r>
      <w:r w:rsidR="00911C5F">
        <w:t>（施工方案）</w:t>
      </w:r>
      <w:r>
        <w:rPr>
          <w:lang w:val="en-US" w:bidi="en-US"/>
        </w:rPr>
        <w:tab/>
      </w:r>
      <w:r>
        <w:t>（满分</w:t>
      </w:r>
      <w:r>
        <w:rPr>
          <w:rFonts w:ascii="Arial" w:eastAsia="Arial" w:hAnsi="Arial" w:cs="Arial"/>
          <w:sz w:val="19"/>
          <w:szCs w:val="19"/>
          <w:lang w:val="en-US" w:bidi="en-US"/>
        </w:rPr>
        <w:t>25</w:t>
      </w:r>
      <w:r>
        <w:t>分）</w:t>
      </w:r>
      <w:bookmarkEnd w:id="2"/>
    </w:p>
    <w:p w:rsidR="007C750E" w:rsidRDefault="005A3B12">
      <w:pPr>
        <w:pStyle w:val="11"/>
        <w:spacing w:line="469" w:lineRule="exact"/>
        <w:ind w:firstLine="420"/>
        <w:jc w:val="both"/>
      </w:pPr>
      <w:r>
        <w:t>根据招标文件按照以下评分规则进行打分。</w:t>
      </w:r>
    </w:p>
    <w:p w:rsidR="007C750E" w:rsidRDefault="005A3B12">
      <w:pPr>
        <w:pStyle w:val="11"/>
        <w:spacing w:line="469" w:lineRule="exact"/>
        <w:ind w:firstLine="420"/>
        <w:jc w:val="both"/>
      </w:pPr>
      <w:r>
        <w:t>一档：</w:t>
      </w:r>
      <w:r w:rsidR="00090EA2">
        <w:t>投标人所</w:t>
      </w:r>
      <w:r w:rsidR="00F345A0">
        <w:t>提供施工方案</w:t>
      </w:r>
      <w:r w:rsidR="00090EA2">
        <w:t>的</w:t>
      </w:r>
      <w:r w:rsidR="00F345A0">
        <w:t>可行性、全面性</w:t>
      </w:r>
      <w:r>
        <w:t>，得</w:t>
      </w:r>
      <w:r w:rsidR="00834726">
        <w:rPr>
          <w:rFonts w:ascii="Arial" w:eastAsia="Arial" w:hAnsi="Arial" w:cs="Arial"/>
          <w:lang w:val="en-US"/>
        </w:rPr>
        <w:t>0-1</w:t>
      </w:r>
      <w:r w:rsidR="00834726">
        <w:rPr>
          <w:rFonts w:ascii="Arial" w:eastAsiaTheme="minorEastAsia" w:hAnsi="Arial" w:cs="Arial" w:hint="eastAsia"/>
          <w:lang w:val="en-US"/>
        </w:rPr>
        <w:t>0</w:t>
      </w:r>
      <w:r>
        <w:t>分；</w:t>
      </w:r>
    </w:p>
    <w:p w:rsidR="007C750E" w:rsidRDefault="005A3B12" w:rsidP="00F345A0">
      <w:pPr>
        <w:pStyle w:val="11"/>
        <w:spacing w:line="469" w:lineRule="exact"/>
        <w:ind w:firstLine="420"/>
        <w:jc w:val="both"/>
      </w:pPr>
      <w:r>
        <w:t>二档：</w:t>
      </w:r>
      <w:r w:rsidR="00F345A0">
        <w:rPr>
          <w:rFonts w:hint="eastAsia"/>
        </w:rPr>
        <w:t>投标人所</w:t>
      </w:r>
      <w:r w:rsidR="00F345A0">
        <w:rPr>
          <w:rFonts w:hint="eastAsia"/>
        </w:rPr>
        <w:t>提供的施工进度表和应急措施</w:t>
      </w:r>
      <w:bookmarkStart w:id="5" w:name="_GoBack"/>
      <w:bookmarkEnd w:id="5"/>
      <w:r w:rsidR="00F345A0">
        <w:rPr>
          <w:rFonts w:hint="eastAsia"/>
        </w:rPr>
        <w:t>，得</w:t>
      </w:r>
      <w:r w:rsidR="00F345A0">
        <w:rPr>
          <w:rFonts w:ascii="Arial" w:eastAsiaTheme="minorEastAsia" w:hAnsi="Arial" w:cs="Arial" w:hint="eastAsia"/>
          <w:lang w:val="en-US"/>
        </w:rPr>
        <w:t>11</w:t>
      </w:r>
      <w:r w:rsidR="00F345A0">
        <w:rPr>
          <w:rFonts w:ascii="Arial" w:eastAsia="Arial" w:hAnsi="Arial" w:cs="Arial"/>
          <w:lang w:val="en-US"/>
        </w:rPr>
        <w:t>-</w:t>
      </w:r>
      <w:r w:rsidR="00F345A0">
        <w:rPr>
          <w:rFonts w:ascii="Arial" w:eastAsiaTheme="minorEastAsia" w:hAnsi="Arial" w:cs="Arial" w:hint="eastAsia"/>
          <w:lang w:val="en-US"/>
        </w:rPr>
        <w:t>20</w:t>
      </w:r>
      <w:r w:rsidR="00F345A0">
        <w:t>分</w:t>
      </w:r>
      <w:r w:rsidR="00F345A0">
        <w:rPr>
          <w:rFonts w:hint="eastAsia"/>
        </w:rPr>
        <w:t>。</w:t>
      </w:r>
    </w:p>
    <w:p w:rsidR="007C750E" w:rsidRDefault="005A3B12">
      <w:pPr>
        <w:pStyle w:val="20"/>
        <w:keepNext/>
        <w:keepLines/>
        <w:tabs>
          <w:tab w:val="left" w:pos="728"/>
          <w:tab w:val="left" w:leader="dot" w:pos="7782"/>
        </w:tabs>
        <w:spacing w:line="240" w:lineRule="auto"/>
        <w:ind w:left="420" w:firstLine="0"/>
        <w:jc w:val="both"/>
      </w:pPr>
      <w:bookmarkStart w:id="6" w:name="bookmark8"/>
      <w:bookmarkEnd w:id="3"/>
      <w:bookmarkEnd w:id="4"/>
      <w:r>
        <w:rPr>
          <w:lang w:val="en-US"/>
        </w:rPr>
        <w:t>5.</w:t>
      </w:r>
      <w:r>
        <w:t>售后服务分</w:t>
      </w:r>
      <w:r>
        <w:rPr>
          <w:lang w:val="en-US" w:bidi="en-US"/>
        </w:rPr>
        <w:tab/>
      </w:r>
      <w:r>
        <w:rPr>
          <w:rFonts w:ascii="Arial" w:eastAsia="Arial" w:hAnsi="Arial" w:cs="Arial"/>
          <w:sz w:val="19"/>
          <w:szCs w:val="19"/>
          <w:lang w:val="en-US" w:bidi="en-US"/>
        </w:rPr>
        <w:t>5</w:t>
      </w:r>
      <w:r>
        <w:t>分</w:t>
      </w:r>
      <w:bookmarkEnd w:id="6"/>
    </w:p>
    <w:p w:rsidR="007C750E" w:rsidRDefault="005A3B12">
      <w:pPr>
        <w:pStyle w:val="11"/>
        <w:spacing w:line="468" w:lineRule="exact"/>
        <w:ind w:firstLine="420"/>
        <w:jc w:val="both"/>
      </w:pPr>
      <w:r>
        <w:t>由评委在打分前根据产品质保时间、到达现场处理故障时间、是否具备故障时有替代产品、终身维护、定期回访、零配件优惠、售后服务站、培训技术人员等因素</w:t>
      </w:r>
      <w:r>
        <w:rPr>
          <w:rFonts w:hint="eastAsia"/>
          <w:lang w:val="en-US"/>
        </w:rPr>
        <w:t>评分</w:t>
      </w:r>
      <w:r>
        <w:t>。</w:t>
      </w:r>
    </w:p>
    <w:p w:rsidR="007C750E" w:rsidRDefault="005A3B12">
      <w:pPr>
        <w:pStyle w:val="11"/>
        <w:spacing w:line="486" w:lineRule="exact"/>
        <w:ind w:firstLine="420"/>
        <w:jc w:val="both"/>
        <w:rPr>
          <w:lang w:val="en-US"/>
        </w:rPr>
      </w:pPr>
      <w:r>
        <w:rPr>
          <w:rFonts w:hint="eastAsia"/>
          <w:lang w:val="en-US"/>
        </w:rPr>
        <w:t>提供产品质保期</w:t>
      </w:r>
      <w:proofErr w:type="gramStart"/>
      <w:r>
        <w:rPr>
          <w:rFonts w:hint="eastAsia"/>
          <w:lang w:val="en-US"/>
        </w:rPr>
        <w:t>承诺函且质</w:t>
      </w:r>
      <w:proofErr w:type="gramEnd"/>
      <w:r>
        <w:rPr>
          <w:rFonts w:hint="eastAsia"/>
          <w:lang w:val="en-US"/>
        </w:rPr>
        <w:t>保期不低于一年的得</w:t>
      </w:r>
      <w:r>
        <w:rPr>
          <w:lang w:val="en-US"/>
        </w:rPr>
        <w:t>1</w:t>
      </w:r>
      <w:r>
        <w:rPr>
          <w:rFonts w:hint="eastAsia"/>
          <w:lang w:val="en-US"/>
        </w:rPr>
        <w:t>分，同时每增加一年加</w:t>
      </w:r>
      <w:r>
        <w:rPr>
          <w:lang w:val="en-US"/>
        </w:rPr>
        <w:t>1</w:t>
      </w:r>
      <w:r>
        <w:rPr>
          <w:rFonts w:hint="eastAsia"/>
          <w:lang w:val="en-US"/>
        </w:rPr>
        <w:t>分，最多得</w:t>
      </w:r>
      <w:r>
        <w:rPr>
          <w:lang w:val="en-US"/>
        </w:rPr>
        <w:t>3</w:t>
      </w:r>
      <w:r>
        <w:rPr>
          <w:rFonts w:hint="eastAsia"/>
          <w:lang w:val="en-US"/>
        </w:rPr>
        <w:t>分。提供售后服务承诺函，承诺关键故障</w:t>
      </w:r>
      <w:r>
        <w:rPr>
          <w:lang w:val="en-US"/>
        </w:rPr>
        <w:t>12</w:t>
      </w:r>
      <w:r>
        <w:rPr>
          <w:rFonts w:hint="eastAsia"/>
          <w:lang w:val="en-US"/>
        </w:rPr>
        <w:t>小时内人员到达服务现场的，加</w:t>
      </w:r>
      <w:r>
        <w:rPr>
          <w:lang w:val="en-US"/>
        </w:rPr>
        <w:t>1</w:t>
      </w:r>
      <w:r>
        <w:rPr>
          <w:rFonts w:hint="eastAsia"/>
          <w:lang w:val="en-US"/>
        </w:rPr>
        <w:t>分，承诺关键故障</w:t>
      </w:r>
      <w:r>
        <w:rPr>
          <w:lang w:val="en-US"/>
        </w:rPr>
        <w:t>8</w:t>
      </w:r>
      <w:r>
        <w:rPr>
          <w:rFonts w:hint="eastAsia"/>
          <w:lang w:val="en-US"/>
        </w:rPr>
        <w:t>小时内提供新产品到场更换的加</w:t>
      </w:r>
      <w:r>
        <w:rPr>
          <w:lang w:val="en-US"/>
        </w:rPr>
        <w:t>1</w:t>
      </w:r>
      <w:r>
        <w:rPr>
          <w:rFonts w:hint="eastAsia"/>
          <w:lang w:val="en-US"/>
        </w:rPr>
        <w:t>分。</w:t>
      </w:r>
    </w:p>
    <w:p w:rsidR="007C750E" w:rsidRDefault="005A3B12">
      <w:pPr>
        <w:pStyle w:val="22"/>
        <w:jc w:val="both"/>
        <w:rPr>
          <w:sz w:val="20"/>
          <w:szCs w:val="20"/>
        </w:rPr>
      </w:pPr>
      <w:r>
        <w:rPr>
          <w:rFonts w:ascii="宋体" w:eastAsia="宋体" w:hAnsi="宋体" w:cs="宋体"/>
          <w:sz w:val="20"/>
          <w:szCs w:val="20"/>
        </w:rPr>
        <w:t>（三）总得分</w:t>
      </w:r>
      <w:r>
        <w:t>=1+2+3+4+5</w:t>
      </w:r>
      <w:r>
        <w:rPr>
          <w:rFonts w:ascii="宋体" w:eastAsia="宋体" w:hAnsi="宋体" w:cs="宋体"/>
          <w:sz w:val="20"/>
          <w:szCs w:val="20"/>
        </w:rPr>
        <w:t>。</w:t>
      </w:r>
    </w:p>
    <w:p w:rsidR="007C750E" w:rsidRDefault="005A3B12">
      <w:pPr>
        <w:pStyle w:val="20"/>
        <w:keepNext/>
        <w:keepLines/>
        <w:spacing w:line="467" w:lineRule="exact"/>
        <w:jc w:val="both"/>
      </w:pPr>
      <w:bookmarkStart w:id="7" w:name="bookmark14"/>
      <w:r>
        <w:t>三、中标候选人推荐原则</w:t>
      </w:r>
      <w:bookmarkEnd w:id="7"/>
    </w:p>
    <w:p w:rsidR="007C750E" w:rsidRDefault="005A3B12">
      <w:pPr>
        <w:pStyle w:val="11"/>
        <w:spacing w:line="469" w:lineRule="exact"/>
        <w:jc w:val="both"/>
      </w:pPr>
      <w:r>
        <w:t>（一）</w:t>
      </w:r>
      <w:r>
        <w:rPr>
          <w:rFonts w:hint="eastAsia"/>
          <w:lang w:val="en-US"/>
        </w:rPr>
        <w:t>需要送样检测的标段，以上评标结果后通知送样，加上检测试验结果出来后的质量分，为最终得分。</w:t>
      </w:r>
    </w:p>
    <w:p w:rsidR="007C750E" w:rsidRDefault="005A3B12">
      <w:pPr>
        <w:pStyle w:val="11"/>
        <w:spacing w:line="469" w:lineRule="exact"/>
        <w:jc w:val="both"/>
      </w:pPr>
      <w:r>
        <w:rPr>
          <w:rFonts w:hint="eastAsia"/>
        </w:rPr>
        <w:lastRenderedPageBreak/>
        <w:t>（</w:t>
      </w:r>
      <w:r>
        <w:rPr>
          <w:rFonts w:hint="eastAsia"/>
          <w:lang w:val="en-US"/>
        </w:rPr>
        <w:t>二</w:t>
      </w:r>
      <w:r>
        <w:rPr>
          <w:rFonts w:hint="eastAsia"/>
        </w:rPr>
        <w:t>）</w:t>
      </w:r>
      <w:r>
        <w:t>评标委员会将根据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采购人也可以决定重新采购。</w:t>
      </w:r>
    </w:p>
    <w:p w:rsidR="007C750E" w:rsidRDefault="005A3B12">
      <w:pPr>
        <w:pStyle w:val="11"/>
        <w:spacing w:after="80" w:line="469" w:lineRule="exact"/>
        <w:ind w:firstLine="420"/>
        <w:jc w:val="both"/>
      </w:pPr>
      <w:r>
        <w:t>（</w:t>
      </w:r>
      <w:r>
        <w:rPr>
          <w:rFonts w:hint="eastAsia"/>
          <w:lang w:val="en-US"/>
        </w:rPr>
        <w:t>三</w:t>
      </w: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C750E" w:rsidRDefault="007C750E">
      <w:pPr>
        <w:pStyle w:val="11"/>
        <w:spacing w:after="80" w:line="469" w:lineRule="exact"/>
        <w:ind w:firstLine="420"/>
        <w:jc w:val="both"/>
        <w:rPr>
          <w:lang w:val="en-US"/>
        </w:rPr>
      </w:pPr>
    </w:p>
    <w:sectPr w:rsidR="007C750E">
      <w:pgSz w:w="11909" w:h="16840"/>
      <w:pgMar w:top="1328" w:right="1043" w:bottom="1428" w:left="1055"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6F" w:rsidRDefault="00EF536F"/>
  </w:endnote>
  <w:endnote w:type="continuationSeparator" w:id="0">
    <w:p w:rsidR="00EF536F" w:rsidRDefault="00EF5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6F" w:rsidRDefault="00EF536F"/>
  </w:footnote>
  <w:footnote w:type="continuationSeparator" w:id="0">
    <w:p w:rsidR="00EF536F" w:rsidRDefault="00EF53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C750E"/>
    <w:rsid w:val="000609E9"/>
    <w:rsid w:val="00090EA2"/>
    <w:rsid w:val="00590F78"/>
    <w:rsid w:val="005A3B12"/>
    <w:rsid w:val="007209C6"/>
    <w:rsid w:val="007C750E"/>
    <w:rsid w:val="00834726"/>
    <w:rsid w:val="00911C5F"/>
    <w:rsid w:val="00B36C7C"/>
    <w:rsid w:val="00CC7896"/>
    <w:rsid w:val="00E71843"/>
    <w:rsid w:val="00EF536F"/>
    <w:rsid w:val="00F345A0"/>
    <w:rsid w:val="089B2642"/>
    <w:rsid w:val="18A60A1B"/>
    <w:rsid w:val="72FA1C36"/>
    <w:rsid w:val="76A345BE"/>
    <w:rsid w:val="7EDE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Courier New"/>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qFormat/>
    <w:rPr>
      <w:rFonts w:ascii="宋体" w:eastAsia="宋体" w:hAnsi="宋体" w:cs="宋体"/>
      <w:sz w:val="28"/>
      <w:szCs w:val="28"/>
      <w:u w:val="none"/>
      <w:lang w:val="zh-CN" w:eastAsia="zh-CN" w:bidi="zh-CN"/>
    </w:rPr>
  </w:style>
  <w:style w:type="paragraph" w:customStyle="1" w:styleId="10">
    <w:name w:val="标题 #1"/>
    <w:basedOn w:val="a"/>
    <w:link w:val="1"/>
    <w:qFormat/>
    <w:pPr>
      <w:spacing w:before="240" w:after="120"/>
      <w:jc w:val="center"/>
      <w:outlineLvl w:val="0"/>
    </w:pPr>
    <w:rPr>
      <w:rFonts w:ascii="宋体" w:eastAsia="宋体" w:hAnsi="宋体" w:cs="宋体"/>
      <w:sz w:val="28"/>
      <w:szCs w:val="28"/>
      <w:lang w:val="zh-CN" w:eastAsia="zh-CN" w:bidi="zh-CN"/>
    </w:rPr>
  </w:style>
  <w:style w:type="character" w:customStyle="1" w:styleId="2">
    <w:name w:val="标题 #2_"/>
    <w:basedOn w:val="a0"/>
    <w:link w:val="20"/>
    <w:qFormat/>
    <w:rPr>
      <w:rFonts w:ascii="宋体" w:eastAsia="宋体" w:hAnsi="宋体" w:cs="宋体"/>
      <w:b/>
      <w:bCs/>
      <w:sz w:val="20"/>
      <w:szCs w:val="20"/>
      <w:u w:val="none"/>
      <w:lang w:val="zh-CN" w:eastAsia="zh-CN" w:bidi="zh-CN"/>
    </w:rPr>
  </w:style>
  <w:style w:type="paragraph" w:customStyle="1" w:styleId="20">
    <w:name w:val="标题 #2"/>
    <w:basedOn w:val="a"/>
    <w:link w:val="2"/>
    <w:qFormat/>
    <w:pPr>
      <w:spacing w:line="290" w:lineRule="auto"/>
      <w:ind w:firstLine="420"/>
      <w:outlineLvl w:val="1"/>
    </w:pPr>
    <w:rPr>
      <w:rFonts w:ascii="宋体" w:eastAsia="宋体" w:hAnsi="宋体" w:cs="宋体"/>
      <w:b/>
      <w:bCs/>
      <w:sz w:val="20"/>
      <w:szCs w:val="20"/>
      <w:lang w:val="zh-CN" w:eastAsia="zh-CN" w:bidi="zh-CN"/>
    </w:rPr>
  </w:style>
  <w:style w:type="character" w:customStyle="1" w:styleId="a3">
    <w:name w:val="正文文本_"/>
    <w:basedOn w:val="a0"/>
    <w:link w:val="11"/>
    <w:qFormat/>
    <w:rPr>
      <w:rFonts w:ascii="宋体" w:eastAsia="宋体" w:hAnsi="宋体" w:cs="宋体"/>
      <w:sz w:val="20"/>
      <w:szCs w:val="20"/>
      <w:u w:val="none"/>
      <w:lang w:val="zh-CN" w:eastAsia="zh-CN" w:bidi="zh-CN"/>
    </w:rPr>
  </w:style>
  <w:style w:type="paragraph" w:customStyle="1" w:styleId="11">
    <w:name w:val="正文文本1"/>
    <w:basedOn w:val="a"/>
    <w:link w:val="a3"/>
    <w:qFormat/>
    <w:pPr>
      <w:spacing w:line="480" w:lineRule="auto"/>
      <w:ind w:firstLine="400"/>
    </w:pPr>
    <w:rPr>
      <w:rFonts w:ascii="宋体" w:eastAsia="宋体" w:hAnsi="宋体" w:cs="宋体"/>
      <w:sz w:val="20"/>
      <w:szCs w:val="20"/>
      <w:lang w:val="zh-CN" w:eastAsia="zh-CN" w:bidi="zh-CN"/>
    </w:rPr>
  </w:style>
  <w:style w:type="character" w:customStyle="1" w:styleId="21">
    <w:name w:val="正文文本 (2)_"/>
    <w:basedOn w:val="a0"/>
    <w:link w:val="22"/>
    <w:qFormat/>
    <w:rPr>
      <w:rFonts w:ascii="Arial" w:eastAsia="Arial" w:hAnsi="Arial" w:cs="Arial"/>
      <w:b/>
      <w:bCs/>
      <w:sz w:val="19"/>
      <w:szCs w:val="19"/>
      <w:u w:val="none"/>
      <w:lang w:val="zh-CN" w:eastAsia="zh-CN" w:bidi="zh-CN"/>
    </w:rPr>
  </w:style>
  <w:style w:type="paragraph" w:customStyle="1" w:styleId="22">
    <w:name w:val="正文文本 (2)"/>
    <w:basedOn w:val="a"/>
    <w:link w:val="21"/>
    <w:qFormat/>
    <w:pPr>
      <w:ind w:firstLine="520"/>
    </w:pPr>
    <w:rPr>
      <w:rFonts w:ascii="Arial" w:eastAsia="Arial" w:hAnsi="Arial" w:cs="Arial"/>
      <w:b/>
      <w:bCs/>
      <w:sz w:val="19"/>
      <w:szCs w:val="19"/>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Courier New"/>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qFormat/>
    <w:rPr>
      <w:rFonts w:ascii="宋体" w:eastAsia="宋体" w:hAnsi="宋体" w:cs="宋体"/>
      <w:sz w:val="28"/>
      <w:szCs w:val="28"/>
      <w:u w:val="none"/>
      <w:lang w:val="zh-CN" w:eastAsia="zh-CN" w:bidi="zh-CN"/>
    </w:rPr>
  </w:style>
  <w:style w:type="paragraph" w:customStyle="1" w:styleId="10">
    <w:name w:val="标题 #1"/>
    <w:basedOn w:val="a"/>
    <w:link w:val="1"/>
    <w:qFormat/>
    <w:pPr>
      <w:spacing w:before="240" w:after="120"/>
      <w:jc w:val="center"/>
      <w:outlineLvl w:val="0"/>
    </w:pPr>
    <w:rPr>
      <w:rFonts w:ascii="宋体" w:eastAsia="宋体" w:hAnsi="宋体" w:cs="宋体"/>
      <w:sz w:val="28"/>
      <w:szCs w:val="28"/>
      <w:lang w:val="zh-CN" w:eastAsia="zh-CN" w:bidi="zh-CN"/>
    </w:rPr>
  </w:style>
  <w:style w:type="character" w:customStyle="1" w:styleId="2">
    <w:name w:val="标题 #2_"/>
    <w:basedOn w:val="a0"/>
    <w:link w:val="20"/>
    <w:qFormat/>
    <w:rPr>
      <w:rFonts w:ascii="宋体" w:eastAsia="宋体" w:hAnsi="宋体" w:cs="宋体"/>
      <w:b/>
      <w:bCs/>
      <w:sz w:val="20"/>
      <w:szCs w:val="20"/>
      <w:u w:val="none"/>
      <w:lang w:val="zh-CN" w:eastAsia="zh-CN" w:bidi="zh-CN"/>
    </w:rPr>
  </w:style>
  <w:style w:type="paragraph" w:customStyle="1" w:styleId="20">
    <w:name w:val="标题 #2"/>
    <w:basedOn w:val="a"/>
    <w:link w:val="2"/>
    <w:qFormat/>
    <w:pPr>
      <w:spacing w:line="290" w:lineRule="auto"/>
      <w:ind w:firstLine="420"/>
      <w:outlineLvl w:val="1"/>
    </w:pPr>
    <w:rPr>
      <w:rFonts w:ascii="宋体" w:eastAsia="宋体" w:hAnsi="宋体" w:cs="宋体"/>
      <w:b/>
      <w:bCs/>
      <w:sz w:val="20"/>
      <w:szCs w:val="20"/>
      <w:lang w:val="zh-CN" w:eastAsia="zh-CN" w:bidi="zh-CN"/>
    </w:rPr>
  </w:style>
  <w:style w:type="character" w:customStyle="1" w:styleId="a3">
    <w:name w:val="正文文本_"/>
    <w:basedOn w:val="a0"/>
    <w:link w:val="11"/>
    <w:qFormat/>
    <w:rPr>
      <w:rFonts w:ascii="宋体" w:eastAsia="宋体" w:hAnsi="宋体" w:cs="宋体"/>
      <w:sz w:val="20"/>
      <w:szCs w:val="20"/>
      <w:u w:val="none"/>
      <w:lang w:val="zh-CN" w:eastAsia="zh-CN" w:bidi="zh-CN"/>
    </w:rPr>
  </w:style>
  <w:style w:type="paragraph" w:customStyle="1" w:styleId="11">
    <w:name w:val="正文文本1"/>
    <w:basedOn w:val="a"/>
    <w:link w:val="a3"/>
    <w:qFormat/>
    <w:pPr>
      <w:spacing w:line="480" w:lineRule="auto"/>
      <w:ind w:firstLine="400"/>
    </w:pPr>
    <w:rPr>
      <w:rFonts w:ascii="宋体" w:eastAsia="宋体" w:hAnsi="宋体" w:cs="宋体"/>
      <w:sz w:val="20"/>
      <w:szCs w:val="20"/>
      <w:lang w:val="zh-CN" w:eastAsia="zh-CN" w:bidi="zh-CN"/>
    </w:rPr>
  </w:style>
  <w:style w:type="character" w:customStyle="1" w:styleId="21">
    <w:name w:val="正文文本 (2)_"/>
    <w:basedOn w:val="a0"/>
    <w:link w:val="22"/>
    <w:qFormat/>
    <w:rPr>
      <w:rFonts w:ascii="Arial" w:eastAsia="Arial" w:hAnsi="Arial" w:cs="Arial"/>
      <w:b/>
      <w:bCs/>
      <w:sz w:val="19"/>
      <w:szCs w:val="19"/>
      <w:u w:val="none"/>
      <w:lang w:val="zh-CN" w:eastAsia="zh-CN" w:bidi="zh-CN"/>
    </w:rPr>
  </w:style>
  <w:style w:type="paragraph" w:customStyle="1" w:styleId="22">
    <w:name w:val="正文文本 (2)"/>
    <w:basedOn w:val="a"/>
    <w:link w:val="21"/>
    <w:qFormat/>
    <w:pPr>
      <w:ind w:firstLine="520"/>
    </w:pPr>
    <w:rPr>
      <w:rFonts w:ascii="Arial" w:eastAsia="Arial" w:hAnsi="Arial" w:cs="Arial"/>
      <w:b/>
      <w:bCs/>
      <w:sz w:val="19"/>
      <w:szCs w:val="19"/>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è¯—æ€⁄å−žæ³Łå‘−è¯—å‹ƒæ€⁄å⁄ƒ</dc:title>
  <dc:creator>admin</dc:creator>
  <cp:lastModifiedBy>1</cp:lastModifiedBy>
  <cp:revision>11</cp:revision>
  <dcterms:created xsi:type="dcterms:W3CDTF">2023-03-23T10:47:00Z</dcterms:created>
  <dcterms:modified xsi:type="dcterms:W3CDTF">2025-07-30T08:36:00Z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0681341EDF1F46F7BB9FEA8972F7D0F6</vt:lpwstr>
  </property>
</Properties>
</file>